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0508" w14:textId="77777777" w:rsidR="00624FA3" w:rsidRDefault="00624FA3">
      <w:pPr>
        <w:rPr>
          <w:rFonts w:ascii="Arial" w:hAnsi="Arial" w:cs="Arial"/>
          <w:sz w:val="20"/>
        </w:rPr>
      </w:pPr>
    </w:p>
    <w:p w14:paraId="32B0E098" w14:textId="77777777" w:rsidR="00624FA3" w:rsidRPr="00007CBA" w:rsidRDefault="00624FA3">
      <w:pPr>
        <w:pStyle w:val="Subtitle"/>
        <w:rPr>
          <w:rFonts w:ascii="Source Sans Pro" w:hAnsi="Source Sans Pro" w:cs="Arial"/>
        </w:rPr>
      </w:pPr>
      <w:r w:rsidRPr="00007CBA">
        <w:rPr>
          <w:rFonts w:ascii="Source Sans Pro" w:hAnsi="Source Sans Pro" w:cs="Arial"/>
        </w:rPr>
        <w:t xml:space="preserve">DEPENDENT TUITION WAIVER GUIDELINES </w:t>
      </w:r>
    </w:p>
    <w:p w14:paraId="46A4F525" w14:textId="77777777" w:rsidR="00624FA3" w:rsidRPr="00007CBA" w:rsidRDefault="00624FA3">
      <w:pPr>
        <w:rPr>
          <w:rFonts w:ascii="Source Sans Pro" w:hAnsi="Source Sans Pro" w:cs="Arial"/>
          <w:bCs/>
        </w:rPr>
      </w:pPr>
    </w:p>
    <w:p w14:paraId="415D62AF" w14:textId="77777777" w:rsidR="00624FA3" w:rsidRPr="00007CBA" w:rsidRDefault="00624FA3">
      <w:pPr>
        <w:rPr>
          <w:rFonts w:ascii="Source Sans Pro" w:hAnsi="Source Sans Pro" w:cs="Arial"/>
          <w:bCs/>
        </w:rPr>
      </w:pPr>
    </w:p>
    <w:p w14:paraId="369FB009" w14:textId="77777777" w:rsidR="00624FA3" w:rsidRPr="00007CBA" w:rsidRDefault="00624FA3">
      <w:pPr>
        <w:ind w:left="720" w:hanging="720"/>
        <w:rPr>
          <w:rFonts w:ascii="Source Sans Pro" w:hAnsi="Source Sans Pro" w:cs="Arial"/>
          <w:bCs/>
        </w:rPr>
      </w:pPr>
      <w:r w:rsidRPr="00007CBA">
        <w:rPr>
          <w:rFonts w:ascii="Source Sans Pro" w:hAnsi="Source Sans Pro" w:cs="Arial"/>
          <w:bCs/>
        </w:rPr>
        <w:t>A.</w:t>
      </w:r>
      <w:r w:rsidRPr="00007CBA">
        <w:rPr>
          <w:rFonts w:ascii="Source Sans Pro" w:hAnsi="Source Sans Pro" w:cs="Arial"/>
          <w:bCs/>
        </w:rPr>
        <w:tab/>
      </w:r>
      <w:r w:rsidRPr="00007CBA">
        <w:rPr>
          <w:rFonts w:ascii="Source Sans Pro" w:hAnsi="Source Sans Pro" w:cs="Arial"/>
          <w:b/>
        </w:rPr>
        <w:t>PURPOSE</w:t>
      </w:r>
      <w:r w:rsidRPr="00007CBA">
        <w:rPr>
          <w:rFonts w:ascii="Source Sans Pro" w:hAnsi="Source Sans Pro" w:cs="Arial"/>
          <w:bCs/>
        </w:rPr>
        <w:t>:  The purpose of these guidelines is to assure consistent implementation of Regent Policy 940.32, Tuition Waivers for Dependents.</w:t>
      </w:r>
    </w:p>
    <w:p w14:paraId="273128A8" w14:textId="77777777" w:rsidR="00624FA3" w:rsidRPr="00007CBA" w:rsidRDefault="00624FA3">
      <w:pPr>
        <w:rPr>
          <w:rFonts w:ascii="Source Sans Pro" w:hAnsi="Source Sans Pro" w:cs="Arial"/>
          <w:bCs/>
        </w:rPr>
      </w:pPr>
    </w:p>
    <w:p w14:paraId="23F17147" w14:textId="77777777" w:rsidR="00624FA3" w:rsidRPr="00007CBA" w:rsidRDefault="00624FA3">
      <w:pPr>
        <w:rPr>
          <w:rFonts w:ascii="Source Sans Pro" w:hAnsi="Source Sans Pro" w:cs="Arial"/>
          <w:bCs/>
        </w:rPr>
      </w:pPr>
      <w:r w:rsidRPr="00007CBA">
        <w:rPr>
          <w:rFonts w:ascii="Source Sans Pro" w:hAnsi="Source Sans Pro" w:cs="Arial"/>
          <w:bCs/>
        </w:rPr>
        <w:t>B.</w:t>
      </w:r>
      <w:r w:rsidRPr="00007CBA">
        <w:rPr>
          <w:rFonts w:ascii="Source Sans Pro" w:hAnsi="Source Sans Pro" w:cs="Arial"/>
          <w:bCs/>
        </w:rPr>
        <w:tab/>
      </w:r>
      <w:r w:rsidRPr="00007CBA">
        <w:rPr>
          <w:rFonts w:ascii="Source Sans Pro" w:hAnsi="Source Sans Pro" w:cs="Arial"/>
          <w:b/>
        </w:rPr>
        <w:t>ELIGIBILITY</w:t>
      </w:r>
      <w:r w:rsidRPr="00007CBA">
        <w:rPr>
          <w:rFonts w:ascii="Source Sans Pro" w:hAnsi="Source Sans Pro" w:cs="Arial"/>
          <w:bCs/>
        </w:rPr>
        <w:t xml:space="preserve">  </w:t>
      </w:r>
    </w:p>
    <w:p w14:paraId="009365C5" w14:textId="77777777" w:rsidR="00624FA3" w:rsidRPr="00007CBA" w:rsidRDefault="00624FA3">
      <w:pPr>
        <w:rPr>
          <w:rFonts w:ascii="Source Sans Pro" w:hAnsi="Source Sans Pro" w:cs="Arial"/>
          <w:bCs/>
        </w:rPr>
      </w:pPr>
    </w:p>
    <w:p w14:paraId="60907DDD" w14:textId="7B419119" w:rsidR="00624FA3" w:rsidRPr="002F701D" w:rsidRDefault="00007CBA" w:rsidP="002F701D">
      <w:pPr>
        <w:pStyle w:val="ListParagraph"/>
        <w:numPr>
          <w:ilvl w:val="0"/>
          <w:numId w:val="3"/>
        </w:numPr>
        <w:rPr>
          <w:rFonts w:ascii="Source Sans Pro" w:hAnsi="Source Sans Pro"/>
        </w:rPr>
      </w:pPr>
      <w:r w:rsidRPr="002F701D">
        <w:rPr>
          <w:rFonts w:ascii="Source Sans Pro" w:hAnsi="Source Sans Pro"/>
        </w:rPr>
        <w:t xml:space="preserve">Employees must be employed at least ¾ time for 120 calendar days (e.g., four months) before being eligible for a dependent tuition waiver benefit. </w:t>
      </w:r>
      <w:r w:rsidR="009221E8">
        <w:rPr>
          <w:rFonts w:ascii="Source Sans Pro" w:hAnsi="Source Sans Pro"/>
        </w:rPr>
        <w:t xml:space="preserve"> </w:t>
      </w:r>
      <w:r w:rsidRPr="002F701D">
        <w:rPr>
          <w:rFonts w:ascii="Source Sans Pro" w:hAnsi="Source Sans Pro"/>
        </w:rPr>
        <w:t xml:space="preserve">Eligibility begins at the start of the first full academic semester or summer session that follows the 120-day waiting period. </w:t>
      </w:r>
      <w:r w:rsidR="009221E8">
        <w:rPr>
          <w:rFonts w:ascii="Source Sans Pro" w:hAnsi="Source Sans Pro"/>
        </w:rPr>
        <w:t xml:space="preserve"> </w:t>
      </w:r>
      <w:r w:rsidRPr="002F701D">
        <w:rPr>
          <w:rFonts w:ascii="Source Sans Pro" w:hAnsi="Source Sans Pro"/>
        </w:rPr>
        <w:t xml:space="preserve">Up to two dependents may utilize the dependent tuition waiver simultaneously in an academic term. </w:t>
      </w:r>
      <w:r w:rsidR="009221E8">
        <w:rPr>
          <w:rFonts w:ascii="Source Sans Pro" w:hAnsi="Source Sans Pro"/>
        </w:rPr>
        <w:t xml:space="preserve"> </w:t>
      </w:r>
      <w:r w:rsidRPr="002F701D">
        <w:rPr>
          <w:rFonts w:ascii="Source Sans Pro" w:hAnsi="Source Sans Pro"/>
        </w:rPr>
        <w:t xml:space="preserve">Employees who utilize the faculty and staff waiver are eligible for a single (one) dependent waiver during the same academic term. </w:t>
      </w:r>
      <w:r w:rsidR="009221E8">
        <w:rPr>
          <w:rFonts w:ascii="Source Sans Pro" w:hAnsi="Source Sans Pro"/>
        </w:rPr>
        <w:t xml:space="preserve"> </w:t>
      </w:r>
      <w:r w:rsidRPr="002F701D">
        <w:rPr>
          <w:rFonts w:ascii="Source Sans Pro" w:hAnsi="Source Sans Pro"/>
        </w:rPr>
        <w:t xml:space="preserve">Employees must be employed at least ¾ time during the entire academic term (e.g., semester or summer session) in which a dependent utilizes the waiver in order to receive the benefit of the waiver. </w:t>
      </w:r>
      <w:r w:rsidR="002F701D" w:rsidRPr="002F701D">
        <w:rPr>
          <w:rFonts w:ascii="Source Sans Pro" w:hAnsi="Source Sans Pro"/>
        </w:rPr>
        <w:t xml:space="preserve"> </w:t>
      </w:r>
      <w:r w:rsidRPr="002F701D">
        <w:rPr>
          <w:rFonts w:ascii="Source Sans Pro" w:hAnsi="Source Sans Pro"/>
        </w:rPr>
        <w:t xml:space="preserve">A dependent includes the employee’s spouse or adult dependent, as defined in the MUS Employee Benefits Plan, and financially dependent children as defined by the Internal Revenue Code who are unmarried and under age 25. </w:t>
      </w:r>
    </w:p>
    <w:p w14:paraId="11EDE694" w14:textId="77777777" w:rsidR="002F701D" w:rsidRPr="002F701D" w:rsidRDefault="002F701D" w:rsidP="002F701D">
      <w:pPr>
        <w:pStyle w:val="ListParagraph"/>
        <w:ind w:left="1440"/>
        <w:rPr>
          <w:rFonts w:ascii="Source Sans Pro" w:hAnsi="Source Sans Pro" w:cs="Arial"/>
          <w:bCs/>
        </w:rPr>
      </w:pPr>
    </w:p>
    <w:p w14:paraId="22396882" w14:textId="04F51CF2" w:rsidR="00624FA3" w:rsidRPr="00007CBA" w:rsidRDefault="00624FA3">
      <w:pPr>
        <w:ind w:left="2160" w:hanging="720"/>
        <w:rPr>
          <w:rFonts w:ascii="Source Sans Pro" w:hAnsi="Source Sans Pro" w:cs="Arial"/>
          <w:bCs/>
        </w:rPr>
      </w:pPr>
      <w:r w:rsidRPr="00007CBA">
        <w:rPr>
          <w:rFonts w:ascii="Source Sans Pro" w:hAnsi="Source Sans Pro" w:cs="Arial"/>
          <w:bCs/>
        </w:rPr>
        <w:t>a.</w:t>
      </w:r>
      <w:r w:rsidRPr="00007CBA">
        <w:rPr>
          <w:rFonts w:ascii="Source Sans Pro" w:hAnsi="Source Sans Pro" w:cs="Arial"/>
          <w:bCs/>
        </w:rPr>
        <w:tab/>
        <w:t xml:space="preserve">Temporary service at ¾ time or more in a temporary position counts toward the </w:t>
      </w:r>
      <w:r w:rsidR="002F701D">
        <w:rPr>
          <w:rFonts w:ascii="Source Sans Pro" w:hAnsi="Source Sans Pro" w:cs="Arial"/>
          <w:bCs/>
        </w:rPr>
        <w:t>120-calendar</w:t>
      </w:r>
      <w:r w:rsidR="00007CBA">
        <w:rPr>
          <w:rFonts w:ascii="Source Sans Pro" w:hAnsi="Source Sans Pro" w:cs="Arial"/>
          <w:bCs/>
        </w:rPr>
        <w:t xml:space="preserve"> day</w:t>
      </w:r>
      <w:r w:rsidRPr="00007CBA">
        <w:rPr>
          <w:rFonts w:ascii="Source Sans Pro" w:hAnsi="Source Sans Pro" w:cs="Arial"/>
          <w:bCs/>
        </w:rPr>
        <w:t xml:space="preserve"> waiting period as long as there is no break in service.  Employment during an entire academic year is considered one year of service and there is no break in service as long as the employee is reemployed for the subsequent academic year.</w:t>
      </w:r>
    </w:p>
    <w:p w14:paraId="0F6AFD86" w14:textId="77777777" w:rsidR="00624FA3" w:rsidRPr="00007CBA" w:rsidRDefault="00624FA3">
      <w:pPr>
        <w:rPr>
          <w:rFonts w:ascii="Source Sans Pro" w:hAnsi="Source Sans Pro" w:cs="Arial"/>
          <w:bCs/>
        </w:rPr>
      </w:pPr>
    </w:p>
    <w:p w14:paraId="168CBD4C" w14:textId="3863B441" w:rsidR="00624FA3" w:rsidRPr="00007CBA" w:rsidRDefault="00624FA3">
      <w:pPr>
        <w:ind w:left="2160" w:hanging="720"/>
        <w:rPr>
          <w:rFonts w:ascii="Source Sans Pro" w:hAnsi="Source Sans Pro" w:cs="Arial"/>
          <w:bCs/>
        </w:rPr>
      </w:pPr>
      <w:r w:rsidRPr="00007CBA">
        <w:rPr>
          <w:rFonts w:ascii="Source Sans Pro" w:hAnsi="Source Sans Pro" w:cs="Arial"/>
          <w:bCs/>
        </w:rPr>
        <w:t>b.</w:t>
      </w:r>
      <w:r w:rsidRPr="00007CBA">
        <w:rPr>
          <w:rFonts w:ascii="Source Sans Pro" w:hAnsi="Source Sans Pro" w:cs="Arial"/>
          <w:bCs/>
        </w:rPr>
        <w:tab/>
        <w:t>No part-time employment at less than ¾ time counts toward meeting the qualifying period.  However, any time employed at ¾ time or greater will count, even when it is preceded by or followed by less than ¾ time employment as long as there is no intervening break in service.  Employees must be employed ¾ time or greater for the entire academic term to maintain their eligibility to use the dependent tuition waiver.</w:t>
      </w:r>
    </w:p>
    <w:p w14:paraId="3046C841" w14:textId="77777777" w:rsidR="00624FA3" w:rsidRPr="00007CBA" w:rsidRDefault="00624FA3">
      <w:pPr>
        <w:rPr>
          <w:rFonts w:ascii="Source Sans Pro" w:hAnsi="Source Sans Pro" w:cs="Arial"/>
          <w:bCs/>
        </w:rPr>
      </w:pPr>
    </w:p>
    <w:p w14:paraId="267D2F92" w14:textId="5B7F574D" w:rsidR="00624FA3" w:rsidRPr="00007CBA" w:rsidRDefault="00624FA3">
      <w:pPr>
        <w:ind w:left="2160" w:hanging="720"/>
        <w:rPr>
          <w:rFonts w:ascii="Source Sans Pro" w:hAnsi="Source Sans Pro" w:cs="Arial"/>
          <w:bCs/>
        </w:rPr>
      </w:pPr>
      <w:r w:rsidRPr="00007CBA">
        <w:rPr>
          <w:rFonts w:ascii="Source Sans Pro" w:hAnsi="Source Sans Pro" w:cs="Arial"/>
          <w:bCs/>
        </w:rPr>
        <w:t>c.</w:t>
      </w:r>
      <w:r w:rsidRPr="00007CBA">
        <w:rPr>
          <w:rFonts w:ascii="Source Sans Pro" w:hAnsi="Source Sans Pro" w:cs="Arial"/>
          <w:bCs/>
        </w:rPr>
        <w:tab/>
        <w:t xml:space="preserve">Authorized time in an official layoff status or on an approved leave without pay does not count toward the qualifying period but does not constitute a break in service.  </w:t>
      </w:r>
    </w:p>
    <w:p w14:paraId="2B96B23B" w14:textId="77777777" w:rsidR="00624FA3" w:rsidRPr="00007CBA" w:rsidRDefault="00624FA3">
      <w:pPr>
        <w:rPr>
          <w:rFonts w:ascii="Source Sans Pro" w:hAnsi="Source Sans Pro" w:cs="Arial"/>
          <w:bCs/>
        </w:rPr>
      </w:pPr>
    </w:p>
    <w:p w14:paraId="4F405221" w14:textId="3F4517B0" w:rsidR="00624FA3" w:rsidRPr="00007CBA" w:rsidRDefault="00624FA3">
      <w:pPr>
        <w:ind w:left="2160" w:hanging="720"/>
        <w:rPr>
          <w:rFonts w:ascii="Source Sans Pro" w:hAnsi="Source Sans Pro" w:cs="Arial"/>
          <w:bCs/>
        </w:rPr>
      </w:pPr>
      <w:r w:rsidRPr="00007CBA">
        <w:rPr>
          <w:rFonts w:ascii="Source Sans Pro" w:hAnsi="Source Sans Pro" w:cs="Arial"/>
          <w:bCs/>
        </w:rPr>
        <w:t>d.</w:t>
      </w:r>
      <w:r w:rsidRPr="00007CBA">
        <w:rPr>
          <w:rFonts w:ascii="Source Sans Pro" w:hAnsi="Source Sans Pro" w:cs="Arial"/>
          <w:bCs/>
        </w:rPr>
        <w:tab/>
        <w:t>Sabbaticals and other forms of paid leave are considered time worked for purposes of meeting the qualifying period.</w:t>
      </w:r>
    </w:p>
    <w:p w14:paraId="719BADE0" w14:textId="77777777" w:rsidR="00624FA3" w:rsidRPr="00007CBA" w:rsidRDefault="00624FA3">
      <w:pPr>
        <w:rPr>
          <w:rFonts w:ascii="Source Sans Pro" w:hAnsi="Source Sans Pro" w:cs="Arial"/>
          <w:bCs/>
        </w:rPr>
      </w:pPr>
    </w:p>
    <w:p w14:paraId="7C6A6E2C" w14:textId="03F5493B" w:rsidR="00624FA3" w:rsidRPr="00007CBA" w:rsidRDefault="00624FA3">
      <w:pPr>
        <w:ind w:left="2160" w:hanging="720"/>
        <w:rPr>
          <w:rFonts w:ascii="Source Sans Pro" w:hAnsi="Source Sans Pro" w:cs="Arial"/>
          <w:bCs/>
        </w:rPr>
      </w:pPr>
      <w:r w:rsidRPr="00007CBA">
        <w:rPr>
          <w:rFonts w:ascii="Source Sans Pro" w:hAnsi="Source Sans Pro" w:cs="Arial"/>
          <w:bCs/>
        </w:rPr>
        <w:lastRenderedPageBreak/>
        <w:t>e.</w:t>
      </w:r>
      <w:r w:rsidRPr="00007CBA">
        <w:rPr>
          <w:rFonts w:ascii="Source Sans Pro" w:hAnsi="Source Sans Pro" w:cs="Arial"/>
          <w:bCs/>
        </w:rPr>
        <w:tab/>
        <w:t xml:space="preserve">Employees who have prior service with a unit of the university system and are later reemployed after more than a 5-day break in service must serve the entire </w:t>
      </w:r>
      <w:r w:rsidR="009F4166">
        <w:rPr>
          <w:rFonts w:ascii="Source Sans Pro" w:hAnsi="Source Sans Pro" w:cs="Arial"/>
          <w:bCs/>
        </w:rPr>
        <w:t>120 day</w:t>
      </w:r>
      <w:r w:rsidRPr="00007CBA">
        <w:rPr>
          <w:rFonts w:ascii="Source Sans Pro" w:hAnsi="Source Sans Pro" w:cs="Arial"/>
          <w:bCs/>
        </w:rPr>
        <w:t xml:space="preserve"> waiting period to be eligible for the dependent tuition waiver benefit.</w:t>
      </w:r>
    </w:p>
    <w:p w14:paraId="1A117B4F" w14:textId="77777777" w:rsidR="00624FA3" w:rsidRPr="00007CBA" w:rsidRDefault="00624FA3">
      <w:pPr>
        <w:rPr>
          <w:rFonts w:ascii="Source Sans Pro" w:hAnsi="Source Sans Pro" w:cs="Arial"/>
          <w:bCs/>
        </w:rPr>
      </w:pPr>
    </w:p>
    <w:p w14:paraId="2BB439C7" w14:textId="60FC838D" w:rsidR="00624FA3" w:rsidRPr="00007CBA" w:rsidRDefault="00624FA3">
      <w:pPr>
        <w:numPr>
          <w:ilvl w:val="0"/>
          <w:numId w:val="1"/>
        </w:numPr>
        <w:rPr>
          <w:rFonts w:ascii="Source Sans Pro" w:hAnsi="Source Sans Pro" w:cs="Arial"/>
          <w:bCs/>
        </w:rPr>
      </w:pPr>
      <w:r w:rsidRPr="00007CBA">
        <w:rPr>
          <w:rFonts w:ascii="Source Sans Pro" w:hAnsi="Source Sans Pro" w:cs="Arial"/>
          <w:bCs/>
        </w:rPr>
        <w:t xml:space="preserve">  </w:t>
      </w:r>
      <w:r w:rsidR="00107E2F">
        <w:rPr>
          <w:rFonts w:ascii="Source Sans Pro" w:hAnsi="Source Sans Pro" w:cs="Arial"/>
          <w:bCs/>
        </w:rPr>
        <w:t xml:space="preserve"> </w:t>
      </w:r>
      <w:r w:rsidRPr="00007CBA">
        <w:rPr>
          <w:rFonts w:ascii="Source Sans Pro" w:hAnsi="Source Sans Pro" w:cs="Arial"/>
          <w:bCs/>
        </w:rPr>
        <w:t xml:space="preserve">All time worked at the Office of Commissioner of Higher Education or at   </w:t>
      </w:r>
    </w:p>
    <w:p w14:paraId="3C1943FC" w14:textId="77777777" w:rsidR="00624FA3" w:rsidRPr="00007CBA" w:rsidRDefault="00624FA3">
      <w:pPr>
        <w:ind w:left="1440"/>
        <w:rPr>
          <w:rFonts w:ascii="Source Sans Pro" w:hAnsi="Source Sans Pro" w:cs="Arial"/>
          <w:bCs/>
        </w:rPr>
      </w:pPr>
      <w:r w:rsidRPr="00007CBA">
        <w:rPr>
          <w:rFonts w:ascii="Source Sans Pro" w:hAnsi="Source Sans Pro" w:cs="Arial"/>
          <w:bCs/>
        </w:rPr>
        <w:t xml:space="preserve">           any unit of the university system at ¾ time or more shall count toward the </w:t>
      </w:r>
    </w:p>
    <w:p w14:paraId="3051F955" w14:textId="524F9A01" w:rsidR="00624FA3" w:rsidRPr="00007CBA" w:rsidRDefault="00624FA3">
      <w:pPr>
        <w:ind w:left="1440"/>
        <w:rPr>
          <w:rFonts w:ascii="Source Sans Pro" w:hAnsi="Source Sans Pro" w:cs="Arial"/>
          <w:bCs/>
        </w:rPr>
      </w:pPr>
      <w:r w:rsidRPr="00007CBA">
        <w:rPr>
          <w:rFonts w:ascii="Source Sans Pro" w:hAnsi="Source Sans Pro" w:cs="Arial"/>
          <w:bCs/>
        </w:rPr>
        <w:t xml:space="preserve">          qualifying period as long as there is no break in service when the </w:t>
      </w:r>
    </w:p>
    <w:p w14:paraId="53D7031A" w14:textId="77777777" w:rsidR="00624FA3" w:rsidRPr="00007CBA" w:rsidRDefault="00624FA3">
      <w:pPr>
        <w:ind w:left="1440"/>
        <w:rPr>
          <w:rFonts w:ascii="Source Sans Pro" w:hAnsi="Source Sans Pro" w:cs="Arial"/>
          <w:bCs/>
        </w:rPr>
      </w:pPr>
      <w:r w:rsidRPr="00007CBA">
        <w:rPr>
          <w:rFonts w:ascii="Source Sans Pro" w:hAnsi="Source Sans Pro" w:cs="Arial"/>
          <w:bCs/>
        </w:rPr>
        <w:t xml:space="preserve">           employee accepts a new position at a different unit of the university </w:t>
      </w:r>
    </w:p>
    <w:p w14:paraId="7A9ED263" w14:textId="77777777" w:rsidR="00624FA3" w:rsidRPr="00007CBA" w:rsidRDefault="00624FA3">
      <w:pPr>
        <w:ind w:left="1440"/>
        <w:rPr>
          <w:rFonts w:ascii="Source Sans Pro" w:hAnsi="Source Sans Pro" w:cs="Arial"/>
          <w:bCs/>
        </w:rPr>
      </w:pPr>
      <w:r w:rsidRPr="00007CBA">
        <w:rPr>
          <w:rFonts w:ascii="Source Sans Pro" w:hAnsi="Source Sans Pro" w:cs="Arial"/>
          <w:bCs/>
        </w:rPr>
        <w:t xml:space="preserve">           system.  Employment at any private institution, at any tribal college or</w:t>
      </w:r>
    </w:p>
    <w:p w14:paraId="39FA06EB" w14:textId="77777777" w:rsidR="00624FA3" w:rsidRPr="00007CBA" w:rsidRDefault="00624FA3">
      <w:pPr>
        <w:ind w:left="1440"/>
        <w:rPr>
          <w:rFonts w:ascii="Source Sans Pro" w:hAnsi="Source Sans Pro" w:cs="Arial"/>
          <w:bCs/>
        </w:rPr>
      </w:pPr>
      <w:r w:rsidRPr="00007CBA">
        <w:rPr>
          <w:rFonts w:ascii="Source Sans Pro" w:hAnsi="Source Sans Pro" w:cs="Arial"/>
          <w:bCs/>
        </w:rPr>
        <w:t xml:space="preserve">           the community colleges in Kalispell, Glendive and Miles City does not</w:t>
      </w:r>
    </w:p>
    <w:p w14:paraId="47E82F07" w14:textId="31BC0E6F" w:rsidR="00624FA3" w:rsidRDefault="00624FA3">
      <w:pPr>
        <w:ind w:left="1440"/>
        <w:rPr>
          <w:rFonts w:ascii="Source Sans Pro" w:hAnsi="Source Sans Pro" w:cs="Arial"/>
          <w:bCs/>
        </w:rPr>
      </w:pPr>
      <w:r w:rsidRPr="00007CBA">
        <w:rPr>
          <w:rFonts w:ascii="Source Sans Pro" w:hAnsi="Source Sans Pro" w:cs="Arial"/>
          <w:bCs/>
        </w:rPr>
        <w:t xml:space="preserve">           count towards meeting the qualifying period.  </w:t>
      </w:r>
    </w:p>
    <w:p w14:paraId="1682861A" w14:textId="77777777" w:rsidR="009F4166" w:rsidRPr="00007CBA" w:rsidRDefault="009F4166">
      <w:pPr>
        <w:ind w:left="1440"/>
        <w:rPr>
          <w:rFonts w:ascii="Source Sans Pro" w:hAnsi="Source Sans Pro" w:cs="Arial"/>
          <w:bCs/>
        </w:rPr>
      </w:pPr>
    </w:p>
    <w:p w14:paraId="0836FBDC" w14:textId="61C9809E" w:rsidR="00624FA3" w:rsidRPr="009F4166" w:rsidRDefault="009F4166" w:rsidP="009F4166">
      <w:pPr>
        <w:numPr>
          <w:ilvl w:val="0"/>
          <w:numId w:val="1"/>
        </w:numPr>
        <w:rPr>
          <w:rFonts w:ascii="Source Sans Pro" w:hAnsi="Source Sans Pro" w:cs="Arial"/>
          <w:bCs/>
        </w:rPr>
      </w:pPr>
      <w:r>
        <w:rPr>
          <w:rFonts w:ascii="Source Sans Pro" w:hAnsi="Source Sans Pro" w:cs="Arial"/>
          <w:bCs/>
        </w:rPr>
        <w:t xml:space="preserve"> </w:t>
      </w:r>
      <w:r w:rsidR="00624FA3" w:rsidRPr="009F4166">
        <w:rPr>
          <w:rFonts w:ascii="Source Sans Pro" w:hAnsi="Source Sans Pro" w:cs="Arial"/>
          <w:bCs/>
        </w:rPr>
        <w:t xml:space="preserve">Employees must have met all of the aforementioned eligibility </w:t>
      </w:r>
      <w:r w:rsidRPr="009F4166">
        <w:rPr>
          <w:rFonts w:ascii="Source Sans Pro" w:hAnsi="Source Sans Pro" w:cs="Arial"/>
          <w:bCs/>
        </w:rPr>
        <w:t xml:space="preserve">        </w:t>
      </w:r>
      <w:r w:rsidR="00107E2F">
        <w:rPr>
          <w:rFonts w:ascii="Source Sans Pro" w:hAnsi="Source Sans Pro" w:cs="Arial"/>
          <w:bCs/>
        </w:rPr>
        <w:t xml:space="preserve">  </w:t>
      </w:r>
      <w:r w:rsidRPr="009F4166">
        <w:rPr>
          <w:rFonts w:ascii="Source Sans Pro" w:hAnsi="Source Sans Pro" w:cs="Arial"/>
          <w:bCs/>
        </w:rPr>
        <w:t>r</w:t>
      </w:r>
      <w:r w:rsidR="00624FA3" w:rsidRPr="009F4166">
        <w:rPr>
          <w:rFonts w:ascii="Source Sans Pro" w:hAnsi="Source Sans Pro" w:cs="Arial"/>
          <w:bCs/>
        </w:rPr>
        <w:t xml:space="preserve">equirements   prior to (or as of) the first day of the academic term in order to be eligible </w:t>
      </w:r>
      <w:r w:rsidR="0018556A" w:rsidRPr="009F4166">
        <w:rPr>
          <w:rFonts w:ascii="Source Sans Pro" w:hAnsi="Source Sans Pro" w:cs="Arial"/>
          <w:bCs/>
        </w:rPr>
        <w:t>for the</w:t>
      </w:r>
      <w:r w:rsidR="00624FA3" w:rsidRPr="009F4166">
        <w:rPr>
          <w:rFonts w:ascii="Source Sans Pro" w:hAnsi="Source Sans Pro" w:cs="Arial"/>
          <w:bCs/>
        </w:rPr>
        <w:t xml:space="preserve"> dependent tuition waiver benefit.</w:t>
      </w:r>
      <w:r w:rsidR="00624FA3" w:rsidRPr="009F4166">
        <w:rPr>
          <w:rFonts w:ascii="Source Sans Pro" w:hAnsi="Source Sans Pro" w:cs="Arial"/>
          <w:bCs/>
        </w:rPr>
        <w:tab/>
      </w:r>
    </w:p>
    <w:p w14:paraId="4068EC15" w14:textId="77777777" w:rsidR="00624FA3" w:rsidRPr="00007CBA" w:rsidRDefault="00624FA3">
      <w:pPr>
        <w:rPr>
          <w:rFonts w:ascii="Source Sans Pro" w:hAnsi="Source Sans Pro" w:cs="Arial"/>
          <w:bCs/>
        </w:rPr>
      </w:pPr>
    </w:p>
    <w:p w14:paraId="1435AE35" w14:textId="77777777" w:rsidR="00624FA3" w:rsidRPr="00007CBA" w:rsidRDefault="00624FA3" w:rsidP="00107E2F">
      <w:pPr>
        <w:ind w:left="1440" w:hanging="720"/>
        <w:rPr>
          <w:rFonts w:ascii="Source Sans Pro" w:hAnsi="Source Sans Pro" w:cs="Arial"/>
          <w:bCs/>
        </w:rPr>
      </w:pPr>
      <w:r w:rsidRPr="00007CBA">
        <w:rPr>
          <w:rFonts w:ascii="Source Sans Pro" w:hAnsi="Source Sans Pro" w:cs="Arial"/>
          <w:bCs/>
        </w:rPr>
        <w:t>2.</w:t>
      </w:r>
      <w:r w:rsidRPr="00007CBA">
        <w:rPr>
          <w:rFonts w:ascii="Source Sans Pro" w:hAnsi="Source Sans Pro" w:cs="Arial"/>
          <w:bCs/>
        </w:rPr>
        <w:tab/>
        <w:t>An employee must remain employed the entire academic term during which the tuition waiver is utilized.  If an employee terminates his/her employment prior to the end of the academic term, the employee shall be required to repay the cost of the dependent tuition waiver.</w:t>
      </w:r>
    </w:p>
    <w:p w14:paraId="6A68F327" w14:textId="77777777" w:rsidR="00624FA3" w:rsidRPr="00007CBA" w:rsidRDefault="00624FA3">
      <w:pPr>
        <w:rPr>
          <w:rFonts w:ascii="Source Sans Pro" w:hAnsi="Source Sans Pro" w:cs="Arial"/>
          <w:bCs/>
        </w:rPr>
      </w:pPr>
    </w:p>
    <w:p w14:paraId="57451F72" w14:textId="0D860787" w:rsidR="00624FA3" w:rsidRPr="00007CBA" w:rsidRDefault="00624FA3" w:rsidP="00107E2F">
      <w:pPr>
        <w:ind w:left="1440" w:hanging="720"/>
        <w:rPr>
          <w:rFonts w:ascii="Source Sans Pro" w:hAnsi="Source Sans Pro" w:cs="Arial"/>
          <w:bCs/>
        </w:rPr>
      </w:pPr>
      <w:r w:rsidRPr="00007CBA">
        <w:rPr>
          <w:rFonts w:ascii="Source Sans Pro" w:hAnsi="Source Sans Pro" w:cs="Arial"/>
          <w:bCs/>
        </w:rPr>
        <w:t>3.</w:t>
      </w:r>
      <w:r w:rsidRPr="00007CBA">
        <w:rPr>
          <w:rFonts w:ascii="Source Sans Pro" w:hAnsi="Source Sans Pro" w:cs="Arial"/>
          <w:bCs/>
        </w:rPr>
        <w:tab/>
        <w:t xml:space="preserve">Jointly employed spouses are each eligible for a dependent tuition waiver benefit, however in no case may the benefit be pooled.  Eligible jointly employed spouses may utilize the dependent tuition waiver benefit for </w:t>
      </w:r>
      <w:r w:rsidR="00CE54A4">
        <w:rPr>
          <w:rFonts w:ascii="Source Sans Pro" w:hAnsi="Source Sans Pro" w:cs="Arial"/>
          <w:bCs/>
        </w:rPr>
        <w:t>four</w:t>
      </w:r>
      <w:r w:rsidRPr="00007CBA">
        <w:rPr>
          <w:rFonts w:ascii="Source Sans Pro" w:hAnsi="Source Sans Pro" w:cs="Arial"/>
          <w:bCs/>
        </w:rPr>
        <w:t xml:space="preserve"> children at one time but any one child may not receive more than a 50% tuition waiver under the dependent tuition waiver policy.</w:t>
      </w:r>
    </w:p>
    <w:p w14:paraId="11D4310F" w14:textId="77777777" w:rsidR="00624FA3" w:rsidRPr="00007CBA" w:rsidRDefault="00624FA3">
      <w:pPr>
        <w:rPr>
          <w:rFonts w:ascii="Source Sans Pro" w:hAnsi="Source Sans Pro" w:cs="Arial"/>
          <w:bCs/>
        </w:rPr>
      </w:pPr>
    </w:p>
    <w:p w14:paraId="146ABB5B" w14:textId="77777777" w:rsidR="00624FA3" w:rsidRPr="00007CBA" w:rsidRDefault="00624FA3" w:rsidP="00107E2F">
      <w:pPr>
        <w:rPr>
          <w:rFonts w:ascii="Source Sans Pro" w:hAnsi="Source Sans Pro" w:cs="Arial"/>
          <w:bCs/>
        </w:rPr>
      </w:pPr>
      <w:r w:rsidRPr="00007CBA">
        <w:rPr>
          <w:rFonts w:ascii="Source Sans Pro" w:hAnsi="Source Sans Pro" w:cs="Arial"/>
          <w:bCs/>
        </w:rPr>
        <w:t>C.</w:t>
      </w:r>
      <w:r w:rsidRPr="00007CBA">
        <w:rPr>
          <w:rFonts w:ascii="Source Sans Pro" w:hAnsi="Source Sans Pro" w:cs="Arial"/>
          <w:bCs/>
        </w:rPr>
        <w:tab/>
      </w:r>
      <w:r w:rsidRPr="00007CBA">
        <w:rPr>
          <w:rFonts w:ascii="Source Sans Pro" w:hAnsi="Source Sans Pro" w:cs="Arial"/>
          <w:b/>
        </w:rPr>
        <w:t>APPLICATION/CERTIFICATION PROCESS</w:t>
      </w:r>
    </w:p>
    <w:p w14:paraId="5DA260A8" w14:textId="77777777" w:rsidR="00624FA3" w:rsidRPr="00007CBA" w:rsidRDefault="00624FA3">
      <w:pPr>
        <w:rPr>
          <w:rFonts w:ascii="Source Sans Pro" w:hAnsi="Source Sans Pro" w:cs="Arial"/>
          <w:bCs/>
        </w:rPr>
      </w:pPr>
    </w:p>
    <w:p w14:paraId="3962FBA0" w14:textId="53E8291D" w:rsidR="00624FA3" w:rsidRPr="00007CBA" w:rsidRDefault="00624FA3">
      <w:pPr>
        <w:ind w:left="1440" w:hanging="720"/>
        <w:rPr>
          <w:rFonts w:ascii="Source Sans Pro" w:hAnsi="Source Sans Pro" w:cs="Arial"/>
          <w:bCs/>
        </w:rPr>
      </w:pPr>
      <w:r w:rsidRPr="00007CBA">
        <w:rPr>
          <w:rFonts w:ascii="Source Sans Pro" w:hAnsi="Source Sans Pro" w:cs="Arial"/>
          <w:bCs/>
        </w:rPr>
        <w:t>1.</w:t>
      </w:r>
      <w:r w:rsidRPr="00007CBA">
        <w:rPr>
          <w:rFonts w:ascii="Source Sans Pro" w:hAnsi="Source Sans Pro" w:cs="Arial"/>
          <w:bCs/>
        </w:rPr>
        <w:tab/>
        <w:t>Applications for the dependent tuition waiver benefit are to be initiated by the employee or the employee’s dependent.  Applications require approvals/ signatures of the employee, the dependent utilizing the tuition waiver and the Human Resources Office.  The campus Human Resources Office is responsible for certifying employee eligibility for the dependent tuition waiver benefit.  Human Resources will send a copy of the eligibility certificate to the appropriate financial aid office</w:t>
      </w:r>
      <w:r w:rsidR="005423F8">
        <w:rPr>
          <w:rFonts w:ascii="Source Sans Pro" w:hAnsi="Source Sans Pro" w:cs="Arial"/>
          <w:bCs/>
        </w:rPr>
        <w:t>.</w:t>
      </w:r>
    </w:p>
    <w:p w14:paraId="255C06DD" w14:textId="77777777" w:rsidR="00624FA3" w:rsidRPr="00007CBA" w:rsidRDefault="00624FA3">
      <w:pPr>
        <w:rPr>
          <w:rFonts w:ascii="Source Sans Pro" w:hAnsi="Source Sans Pro" w:cs="Arial"/>
          <w:bCs/>
        </w:rPr>
      </w:pPr>
    </w:p>
    <w:p w14:paraId="568008AD" w14:textId="77777777" w:rsidR="00624FA3" w:rsidRPr="00007CBA" w:rsidRDefault="00624FA3">
      <w:pPr>
        <w:rPr>
          <w:rFonts w:ascii="Source Sans Pro" w:hAnsi="Source Sans Pro" w:cs="Arial"/>
          <w:bCs/>
        </w:rPr>
      </w:pPr>
      <w:r w:rsidRPr="00007CBA">
        <w:rPr>
          <w:rFonts w:ascii="Source Sans Pro" w:hAnsi="Source Sans Pro" w:cs="Arial"/>
          <w:bCs/>
        </w:rPr>
        <w:tab/>
        <w:t>2.</w:t>
      </w:r>
      <w:r w:rsidRPr="00007CBA">
        <w:rPr>
          <w:rFonts w:ascii="Source Sans Pro" w:hAnsi="Source Sans Pro" w:cs="Arial"/>
          <w:bCs/>
        </w:rPr>
        <w:tab/>
        <w:t>New certification and recertification is required for each academic term.</w:t>
      </w:r>
    </w:p>
    <w:p w14:paraId="08D9BE20" w14:textId="77777777" w:rsidR="00624FA3" w:rsidRPr="00007CBA" w:rsidRDefault="00624FA3">
      <w:pPr>
        <w:rPr>
          <w:rFonts w:ascii="Source Sans Pro" w:hAnsi="Source Sans Pro" w:cs="Arial"/>
          <w:bCs/>
        </w:rPr>
      </w:pPr>
    </w:p>
    <w:p w14:paraId="6A136AA7" w14:textId="05EF6A01" w:rsidR="005423F8" w:rsidRPr="005423F8" w:rsidRDefault="00624FA3" w:rsidP="00A41D3C">
      <w:pPr>
        <w:pStyle w:val="ListParagraph"/>
        <w:numPr>
          <w:ilvl w:val="0"/>
          <w:numId w:val="5"/>
        </w:numPr>
        <w:rPr>
          <w:rFonts w:ascii="Source Sans Pro" w:hAnsi="Source Sans Pro" w:cs="Arial"/>
          <w:bCs/>
        </w:rPr>
      </w:pPr>
      <w:r w:rsidRPr="005423F8">
        <w:rPr>
          <w:rFonts w:ascii="Source Sans Pro" w:hAnsi="Source Sans Pro" w:cs="Arial"/>
          <w:bCs/>
        </w:rPr>
        <w:t xml:space="preserve">Reasonable deadlines for submitting an application for a dependent tuition </w:t>
      </w:r>
    </w:p>
    <w:p w14:paraId="00AFDA8B" w14:textId="318E212C" w:rsidR="00624FA3" w:rsidRPr="00007CBA" w:rsidRDefault="00624FA3" w:rsidP="00A41D3C">
      <w:pPr>
        <w:pStyle w:val="ListParagraph"/>
        <w:ind w:left="1440"/>
        <w:rPr>
          <w:rFonts w:ascii="Source Sans Pro" w:hAnsi="Source Sans Pro" w:cs="Arial"/>
          <w:bCs/>
        </w:rPr>
      </w:pPr>
      <w:r w:rsidRPr="005423F8">
        <w:rPr>
          <w:rFonts w:ascii="Source Sans Pro" w:hAnsi="Source Sans Pro" w:cs="Arial"/>
          <w:bCs/>
        </w:rPr>
        <w:t xml:space="preserve">waiver </w:t>
      </w:r>
      <w:r w:rsidRPr="00007CBA">
        <w:rPr>
          <w:rFonts w:ascii="Source Sans Pro" w:hAnsi="Source Sans Pro" w:cs="Arial"/>
          <w:bCs/>
        </w:rPr>
        <w:t>may be established by each campus unit.  Employees who do not submit a timely application for a dependent tuition waiver may be denied the dependent tuition waiver benefit.</w:t>
      </w:r>
    </w:p>
    <w:p w14:paraId="755FAECE" w14:textId="77777777" w:rsidR="00624FA3" w:rsidRPr="00007CBA" w:rsidRDefault="00624FA3">
      <w:pPr>
        <w:rPr>
          <w:rFonts w:ascii="Source Sans Pro" w:hAnsi="Source Sans Pro" w:cs="Arial"/>
          <w:bCs/>
        </w:rPr>
      </w:pPr>
    </w:p>
    <w:p w14:paraId="3B318552" w14:textId="58313042" w:rsidR="009221E8" w:rsidRDefault="009221E8" w:rsidP="009221E8">
      <w:pPr>
        <w:rPr>
          <w:rFonts w:ascii="Source Sans Pro" w:hAnsi="Source Sans Pro" w:cs="Arial"/>
          <w:bCs/>
        </w:rPr>
      </w:pPr>
    </w:p>
    <w:p w14:paraId="18B620C0" w14:textId="77777777" w:rsidR="008D2168" w:rsidRDefault="00624FA3" w:rsidP="002B49AE">
      <w:pPr>
        <w:numPr>
          <w:ilvl w:val="0"/>
          <w:numId w:val="2"/>
        </w:numPr>
        <w:rPr>
          <w:rFonts w:ascii="Source Sans Pro" w:hAnsi="Source Sans Pro" w:cs="Arial"/>
          <w:bCs/>
        </w:rPr>
      </w:pPr>
      <w:r w:rsidRPr="002B49AE">
        <w:rPr>
          <w:rFonts w:ascii="Source Sans Pro" w:hAnsi="Source Sans Pro" w:cs="Arial"/>
          <w:bCs/>
        </w:rPr>
        <w:t>Employees will be required to sign a statement verifying 1</w:t>
      </w:r>
      <w:r w:rsidR="002B49AE" w:rsidRPr="002B49AE">
        <w:rPr>
          <w:rFonts w:ascii="Source Sans Pro" w:hAnsi="Source Sans Pro" w:cs="Arial"/>
          <w:bCs/>
        </w:rPr>
        <w:t>) that the</w:t>
      </w:r>
      <w:r w:rsidRPr="002B49AE">
        <w:rPr>
          <w:rFonts w:ascii="Source Sans Pro" w:hAnsi="Source Sans Pro" w:cs="Arial"/>
          <w:bCs/>
        </w:rPr>
        <w:t xml:space="preserve"> child</w:t>
      </w:r>
      <w:r w:rsidR="00E059FF">
        <w:rPr>
          <w:rFonts w:ascii="Source Sans Pro" w:hAnsi="Source Sans Pro" w:cs="Arial"/>
          <w:bCs/>
        </w:rPr>
        <w:t>(</w:t>
      </w:r>
      <w:r w:rsidR="002B49AE" w:rsidRPr="002B49AE">
        <w:rPr>
          <w:rFonts w:ascii="Source Sans Pro" w:hAnsi="Source Sans Pro" w:cs="Arial"/>
          <w:bCs/>
        </w:rPr>
        <w:t>ren</w:t>
      </w:r>
      <w:r w:rsidR="00D03232">
        <w:rPr>
          <w:rFonts w:ascii="Source Sans Pro" w:hAnsi="Source Sans Pro" w:cs="Arial"/>
          <w:bCs/>
        </w:rPr>
        <w:t xml:space="preserve">) </w:t>
      </w:r>
      <w:r w:rsidRPr="002B49AE">
        <w:rPr>
          <w:rFonts w:ascii="Source Sans Pro" w:hAnsi="Source Sans Pro" w:cs="Arial"/>
          <w:bCs/>
        </w:rPr>
        <w:t>utilizing the tuition</w:t>
      </w:r>
      <w:r w:rsidR="002B49AE" w:rsidRPr="002B49AE">
        <w:rPr>
          <w:rFonts w:ascii="Source Sans Pro" w:hAnsi="Source Sans Pro" w:cs="Arial"/>
          <w:bCs/>
        </w:rPr>
        <w:t xml:space="preserve"> </w:t>
      </w:r>
      <w:r w:rsidRPr="002B49AE">
        <w:rPr>
          <w:rFonts w:ascii="Source Sans Pro" w:hAnsi="Source Sans Pro" w:cs="Arial"/>
          <w:bCs/>
        </w:rPr>
        <w:t xml:space="preserve">waiver </w:t>
      </w:r>
      <w:r w:rsidR="002B49AE" w:rsidRPr="002B49AE">
        <w:rPr>
          <w:rFonts w:ascii="Source Sans Pro" w:hAnsi="Source Sans Pro" w:cs="Arial"/>
          <w:bCs/>
        </w:rPr>
        <w:t>are</w:t>
      </w:r>
      <w:r w:rsidRPr="002B49AE">
        <w:rPr>
          <w:rFonts w:ascii="Source Sans Pro" w:hAnsi="Source Sans Pro" w:cs="Arial"/>
          <w:bCs/>
        </w:rPr>
        <w:t xml:space="preserve"> claimed as dependent</w:t>
      </w:r>
      <w:r w:rsidR="002B49AE" w:rsidRPr="002B49AE">
        <w:rPr>
          <w:rFonts w:ascii="Source Sans Pro" w:hAnsi="Source Sans Pro" w:cs="Arial"/>
          <w:bCs/>
        </w:rPr>
        <w:t>s</w:t>
      </w:r>
      <w:r w:rsidRPr="002B49AE">
        <w:rPr>
          <w:rFonts w:ascii="Source Sans Pro" w:hAnsi="Source Sans Pro" w:cs="Arial"/>
          <w:bCs/>
        </w:rPr>
        <w:t xml:space="preserve"> for federal tax purposes, </w:t>
      </w:r>
      <w:r w:rsidR="002B49AE" w:rsidRPr="002B49AE">
        <w:rPr>
          <w:rFonts w:ascii="Source Sans Pro" w:hAnsi="Source Sans Pro" w:cs="Arial"/>
          <w:bCs/>
        </w:rPr>
        <w:t>are</w:t>
      </w:r>
      <w:r w:rsidRPr="002B49AE">
        <w:rPr>
          <w:rFonts w:ascii="Source Sans Pro" w:hAnsi="Source Sans Pro" w:cs="Arial"/>
          <w:bCs/>
        </w:rPr>
        <w:t xml:space="preserve"> unmarried and </w:t>
      </w:r>
      <w:r w:rsidR="002B49AE" w:rsidRPr="002B49AE">
        <w:rPr>
          <w:rFonts w:ascii="Source Sans Pro" w:hAnsi="Source Sans Pro" w:cs="Arial"/>
          <w:bCs/>
        </w:rPr>
        <w:t>have not</w:t>
      </w:r>
      <w:r w:rsidRPr="002B49AE">
        <w:rPr>
          <w:rFonts w:ascii="Source Sans Pro" w:hAnsi="Source Sans Pro" w:cs="Arial"/>
          <w:bCs/>
        </w:rPr>
        <w:t xml:space="preserve"> reached age 25 as of the first day of the semester for which the tuition waiver is granted; </w:t>
      </w:r>
      <w:r w:rsidR="002B49AE" w:rsidRPr="002B49AE">
        <w:rPr>
          <w:rFonts w:ascii="Source Sans Pro" w:hAnsi="Source Sans Pro" w:cs="Arial"/>
          <w:bCs/>
        </w:rPr>
        <w:t>or 2</w:t>
      </w:r>
      <w:r w:rsidRPr="002B49AE">
        <w:rPr>
          <w:rFonts w:ascii="Source Sans Pro" w:hAnsi="Source Sans Pro" w:cs="Arial"/>
          <w:bCs/>
        </w:rPr>
        <w:t xml:space="preserve">) </w:t>
      </w:r>
      <w:r w:rsidR="002B49AE" w:rsidRPr="002B49AE">
        <w:rPr>
          <w:rFonts w:ascii="Source Sans Pro" w:hAnsi="Source Sans Pro" w:cs="Arial"/>
          <w:bCs/>
        </w:rPr>
        <w:t xml:space="preserve">one of </w:t>
      </w:r>
      <w:r w:rsidRPr="002B49AE">
        <w:rPr>
          <w:rFonts w:ascii="Source Sans Pro" w:hAnsi="Source Sans Pro" w:cs="Arial"/>
          <w:bCs/>
        </w:rPr>
        <w:t xml:space="preserve">the </w:t>
      </w:r>
      <w:r w:rsidR="002B49AE" w:rsidRPr="002B49AE">
        <w:rPr>
          <w:rFonts w:ascii="Source Sans Pro" w:hAnsi="Source Sans Pro" w:cs="Arial"/>
          <w:bCs/>
        </w:rPr>
        <w:t xml:space="preserve">dependents </w:t>
      </w:r>
      <w:r w:rsidRPr="002B49AE">
        <w:rPr>
          <w:rFonts w:ascii="Source Sans Pro" w:hAnsi="Source Sans Pro" w:cs="Arial"/>
          <w:bCs/>
        </w:rPr>
        <w:t xml:space="preserve">is married to the </w:t>
      </w:r>
      <w:r w:rsidR="002B49AE" w:rsidRPr="002B49AE">
        <w:rPr>
          <w:rFonts w:ascii="Source Sans Pro" w:hAnsi="Source Sans Pro" w:cs="Arial"/>
          <w:bCs/>
        </w:rPr>
        <w:t xml:space="preserve">employee (their </w:t>
      </w:r>
      <w:r w:rsidRPr="002B49AE">
        <w:rPr>
          <w:rFonts w:ascii="Source Sans Pro" w:hAnsi="Source Sans Pro" w:cs="Arial"/>
          <w:bCs/>
        </w:rPr>
        <w:t>spouse</w:t>
      </w:r>
      <w:r w:rsidR="002B49AE" w:rsidRPr="002B49AE">
        <w:rPr>
          <w:rFonts w:ascii="Source Sans Pro" w:hAnsi="Source Sans Pro" w:cs="Arial"/>
          <w:bCs/>
        </w:rPr>
        <w:t>)</w:t>
      </w:r>
      <w:r w:rsidRPr="002B49AE">
        <w:rPr>
          <w:rFonts w:ascii="Source Sans Pro" w:hAnsi="Source Sans Pro" w:cs="Arial"/>
          <w:bCs/>
        </w:rPr>
        <w:t xml:space="preserve"> utilizing the </w:t>
      </w:r>
      <w:r w:rsidR="002B49AE" w:rsidRPr="002B49AE">
        <w:rPr>
          <w:rFonts w:ascii="Source Sans Pro" w:hAnsi="Source Sans Pro" w:cs="Arial"/>
          <w:bCs/>
        </w:rPr>
        <w:t>tuition waiver</w:t>
      </w:r>
      <w:r w:rsidRPr="002B49AE">
        <w:rPr>
          <w:rFonts w:ascii="Source Sans Pro" w:hAnsi="Source Sans Pro" w:cs="Arial"/>
          <w:bCs/>
        </w:rPr>
        <w:t xml:space="preserve">.  </w:t>
      </w:r>
      <w:r w:rsidR="00A41D3C" w:rsidRPr="002B49AE">
        <w:rPr>
          <w:rFonts w:ascii="Source Sans Pro" w:hAnsi="Source Sans Pro" w:cs="Arial"/>
          <w:bCs/>
        </w:rPr>
        <w:t xml:space="preserve">  </w:t>
      </w:r>
      <w:r w:rsidRPr="002B49AE">
        <w:rPr>
          <w:rFonts w:ascii="Source Sans Pro" w:hAnsi="Source Sans Pro" w:cs="Arial"/>
          <w:bCs/>
        </w:rPr>
        <w:t xml:space="preserve"> </w:t>
      </w:r>
    </w:p>
    <w:p w14:paraId="5F5C64FD" w14:textId="77777777" w:rsidR="008D2168" w:rsidRDefault="008D2168" w:rsidP="008D2168">
      <w:pPr>
        <w:ind w:left="1080"/>
        <w:rPr>
          <w:rFonts w:ascii="Source Sans Pro" w:hAnsi="Source Sans Pro" w:cs="Arial"/>
          <w:bCs/>
        </w:rPr>
      </w:pPr>
    </w:p>
    <w:p w14:paraId="3B15DF3A" w14:textId="60873025" w:rsidR="002B49AE" w:rsidRPr="002B49AE" w:rsidRDefault="00624FA3" w:rsidP="008D2168">
      <w:pPr>
        <w:numPr>
          <w:ilvl w:val="1"/>
          <w:numId w:val="2"/>
        </w:numPr>
        <w:rPr>
          <w:rFonts w:ascii="Source Sans Pro" w:hAnsi="Source Sans Pro" w:cs="Arial"/>
          <w:bCs/>
        </w:rPr>
      </w:pPr>
      <w:r w:rsidRPr="002B49AE">
        <w:rPr>
          <w:rFonts w:ascii="Source Sans Pro" w:hAnsi="Source Sans Pro" w:cs="Arial"/>
          <w:bCs/>
        </w:rPr>
        <w:t>Documentation that a dependent</w:t>
      </w:r>
      <w:r w:rsidR="008D2168">
        <w:rPr>
          <w:rFonts w:ascii="Source Sans Pro" w:hAnsi="Source Sans Pro" w:cs="Arial"/>
          <w:bCs/>
        </w:rPr>
        <w:t>(s)</w:t>
      </w:r>
      <w:r w:rsidRPr="002B49AE">
        <w:rPr>
          <w:rFonts w:ascii="Source Sans Pro" w:hAnsi="Source Sans Pro" w:cs="Arial"/>
          <w:bCs/>
        </w:rPr>
        <w:t xml:space="preserve"> has been claimed in the tax year </w:t>
      </w:r>
      <w:r w:rsidR="002B49AE" w:rsidRPr="002B49AE">
        <w:rPr>
          <w:rFonts w:ascii="Source Sans Pro" w:hAnsi="Source Sans Pro" w:cs="Arial"/>
          <w:bCs/>
        </w:rPr>
        <w:t>the benefit</w:t>
      </w:r>
      <w:r w:rsidRPr="002B49AE">
        <w:rPr>
          <w:rFonts w:ascii="Source Sans Pro" w:hAnsi="Source Sans Pro" w:cs="Arial"/>
          <w:bCs/>
        </w:rPr>
        <w:t xml:space="preserve"> </w:t>
      </w:r>
      <w:r w:rsidR="002B49AE" w:rsidRPr="002B49AE">
        <w:rPr>
          <w:rFonts w:ascii="Source Sans Pro" w:hAnsi="Source Sans Pro" w:cs="Arial"/>
          <w:bCs/>
        </w:rPr>
        <w:t>is used</w:t>
      </w:r>
      <w:r w:rsidRPr="002B49AE">
        <w:rPr>
          <w:rFonts w:ascii="Source Sans Pro" w:hAnsi="Source Sans Pro" w:cs="Arial"/>
          <w:bCs/>
        </w:rPr>
        <w:t xml:space="preserve"> may be required for audit purposes or in cases of </w:t>
      </w:r>
      <w:r w:rsidR="002B49AE" w:rsidRPr="002B49AE">
        <w:rPr>
          <w:rFonts w:ascii="Source Sans Pro" w:hAnsi="Source Sans Pro" w:cs="Arial"/>
          <w:bCs/>
        </w:rPr>
        <w:t>suspected misuse</w:t>
      </w:r>
      <w:r w:rsidRPr="002B49AE">
        <w:rPr>
          <w:rFonts w:ascii="Source Sans Pro" w:hAnsi="Source Sans Pro" w:cs="Arial"/>
          <w:bCs/>
        </w:rPr>
        <w:t xml:space="preserve">.  </w:t>
      </w:r>
      <w:r w:rsidR="00775BB6" w:rsidRPr="002B49AE">
        <w:rPr>
          <w:rFonts w:ascii="Source Sans Pro" w:hAnsi="Source Sans Pro" w:cs="Arial"/>
          <w:bCs/>
        </w:rPr>
        <w:t>False certification</w:t>
      </w:r>
      <w:r w:rsidRPr="002B49AE">
        <w:rPr>
          <w:rFonts w:ascii="Source Sans Pro" w:hAnsi="Source Sans Pro" w:cs="Arial"/>
          <w:bCs/>
        </w:rPr>
        <w:t xml:space="preserve"> of dependent eligibility for the tuition waiver is </w:t>
      </w:r>
      <w:r w:rsidR="002B49AE" w:rsidRPr="002B49AE">
        <w:rPr>
          <w:rFonts w:ascii="Source Sans Pro" w:hAnsi="Source Sans Pro" w:cs="Arial"/>
          <w:bCs/>
        </w:rPr>
        <w:t xml:space="preserve">cause </w:t>
      </w:r>
      <w:r w:rsidR="008D2168">
        <w:rPr>
          <w:rFonts w:ascii="Source Sans Pro" w:hAnsi="Source Sans Pro" w:cs="Arial"/>
          <w:bCs/>
        </w:rPr>
        <w:t>f</w:t>
      </w:r>
      <w:r w:rsidR="002B49AE" w:rsidRPr="002B49AE">
        <w:rPr>
          <w:rFonts w:ascii="Source Sans Pro" w:hAnsi="Source Sans Pro" w:cs="Arial"/>
          <w:bCs/>
        </w:rPr>
        <w:t>or</w:t>
      </w:r>
      <w:r w:rsidRPr="002B49AE">
        <w:rPr>
          <w:rFonts w:ascii="Source Sans Pro" w:hAnsi="Source Sans Pro" w:cs="Arial"/>
          <w:bCs/>
        </w:rPr>
        <w:t xml:space="preserve"> </w:t>
      </w:r>
      <w:r w:rsidR="00775BB6" w:rsidRPr="002B49AE">
        <w:rPr>
          <w:rFonts w:ascii="Source Sans Pro" w:hAnsi="Source Sans Pro" w:cs="Arial"/>
          <w:bCs/>
        </w:rPr>
        <w:t>discharge and</w:t>
      </w:r>
      <w:r w:rsidRPr="002B49AE">
        <w:rPr>
          <w:rFonts w:ascii="Source Sans Pro" w:hAnsi="Source Sans Pro" w:cs="Arial"/>
          <w:bCs/>
        </w:rPr>
        <w:t xml:space="preserve"> the employee shall be required to repay the cost of the </w:t>
      </w:r>
      <w:r w:rsidR="002B49AE" w:rsidRPr="002B49AE">
        <w:rPr>
          <w:rFonts w:ascii="Source Sans Pro" w:hAnsi="Source Sans Pro" w:cs="Arial"/>
          <w:bCs/>
        </w:rPr>
        <w:t>tuition waiver</w:t>
      </w:r>
      <w:r w:rsidRPr="002B49AE">
        <w:rPr>
          <w:rFonts w:ascii="Source Sans Pro" w:hAnsi="Source Sans Pro" w:cs="Arial"/>
          <w:bCs/>
        </w:rPr>
        <w:t>.</w:t>
      </w:r>
      <w:r w:rsidR="002B49AE" w:rsidRPr="002B49AE">
        <w:rPr>
          <w:rFonts w:ascii="Source Sans Pro" w:hAnsi="Source Sans Pro" w:cs="Arial"/>
          <w:bCs/>
        </w:rPr>
        <w:t xml:space="preserve">  </w:t>
      </w:r>
      <w:r w:rsidR="002B49AE">
        <w:rPr>
          <w:rFonts w:ascii="Source Sans Pro" w:hAnsi="Source Sans Pro" w:cs="Arial"/>
          <w:bCs/>
        </w:rPr>
        <w:t xml:space="preserve"> </w:t>
      </w:r>
      <w:r w:rsidR="002B49AE" w:rsidRPr="002B49AE">
        <w:rPr>
          <w:rFonts w:ascii="Source Sans Pro" w:hAnsi="Source Sans Pro"/>
        </w:rPr>
        <w:t xml:space="preserve">Employees who utilize the faculty and staff waiver are eligible for a single (one) dependent waiver during the same academic term.  </w:t>
      </w:r>
    </w:p>
    <w:p w14:paraId="30B2167F" w14:textId="77777777" w:rsidR="002B49AE" w:rsidRPr="00007CBA" w:rsidRDefault="002B49AE">
      <w:pPr>
        <w:ind w:left="720"/>
        <w:rPr>
          <w:rFonts w:ascii="Source Sans Pro" w:hAnsi="Source Sans Pro" w:cs="Arial"/>
          <w:bCs/>
        </w:rPr>
      </w:pPr>
    </w:p>
    <w:p w14:paraId="1B222BB1" w14:textId="77777777" w:rsidR="00624FA3" w:rsidRPr="00007CBA" w:rsidRDefault="00624FA3">
      <w:pPr>
        <w:rPr>
          <w:rFonts w:ascii="Source Sans Pro" w:hAnsi="Source Sans Pro" w:cs="Arial"/>
          <w:bCs/>
        </w:rPr>
      </w:pPr>
    </w:p>
    <w:p w14:paraId="08F2EBAA" w14:textId="77777777" w:rsidR="00624FA3" w:rsidRPr="00007CBA" w:rsidRDefault="00624FA3">
      <w:pPr>
        <w:rPr>
          <w:rFonts w:ascii="Source Sans Pro" w:hAnsi="Source Sans Pro" w:cs="Arial"/>
          <w:bCs/>
        </w:rPr>
      </w:pPr>
    </w:p>
    <w:p w14:paraId="6A477B5F" w14:textId="77777777" w:rsidR="00624FA3" w:rsidRPr="00007CBA" w:rsidRDefault="00624FA3">
      <w:pPr>
        <w:rPr>
          <w:rFonts w:ascii="Source Sans Pro" w:hAnsi="Source Sans Pro" w:cs="Arial"/>
          <w:bCs/>
        </w:rPr>
      </w:pPr>
      <w:r w:rsidRPr="00007CBA">
        <w:rPr>
          <w:rFonts w:ascii="Source Sans Pro" w:hAnsi="Source Sans Pro" w:cs="Arial"/>
          <w:bCs/>
        </w:rPr>
        <w:t>D.</w:t>
      </w:r>
      <w:r w:rsidRPr="00007CBA">
        <w:rPr>
          <w:rFonts w:ascii="Source Sans Pro" w:hAnsi="Source Sans Pro" w:cs="Arial"/>
          <w:bCs/>
        </w:rPr>
        <w:tab/>
      </w:r>
      <w:r w:rsidRPr="00007CBA">
        <w:rPr>
          <w:rFonts w:ascii="Source Sans Pro" w:hAnsi="Source Sans Pro" w:cs="Arial"/>
          <w:b/>
        </w:rPr>
        <w:t>EDUCATION BENEFIT</w:t>
      </w:r>
    </w:p>
    <w:p w14:paraId="5354E891" w14:textId="77777777" w:rsidR="00624FA3" w:rsidRPr="00007CBA" w:rsidRDefault="00624FA3">
      <w:pPr>
        <w:rPr>
          <w:rFonts w:ascii="Source Sans Pro" w:hAnsi="Source Sans Pro" w:cs="Arial"/>
          <w:bCs/>
        </w:rPr>
      </w:pPr>
    </w:p>
    <w:p w14:paraId="7B6AE295" w14:textId="77777777" w:rsidR="00624FA3" w:rsidRPr="00007CBA" w:rsidRDefault="00624FA3">
      <w:pPr>
        <w:ind w:left="1440" w:hanging="720"/>
        <w:rPr>
          <w:rFonts w:ascii="Source Sans Pro" w:hAnsi="Source Sans Pro" w:cs="Arial"/>
          <w:bCs/>
        </w:rPr>
      </w:pPr>
      <w:r w:rsidRPr="00007CBA">
        <w:rPr>
          <w:rFonts w:ascii="Source Sans Pro" w:hAnsi="Source Sans Pro" w:cs="Arial"/>
          <w:bCs/>
        </w:rPr>
        <w:t>1.</w:t>
      </w:r>
      <w:r w:rsidRPr="00007CBA">
        <w:rPr>
          <w:rFonts w:ascii="Source Sans Pro" w:hAnsi="Source Sans Pro" w:cs="Arial"/>
          <w:bCs/>
        </w:rPr>
        <w:tab/>
        <w:t xml:space="preserve">The dependent tuition waiver benefit is a 50% reduction in the cost of residential tuition.  This benefit is not taxable.  In no case may registration, course fees or any other mandatory fee be waived.  </w:t>
      </w:r>
    </w:p>
    <w:p w14:paraId="4E835B26" w14:textId="77777777" w:rsidR="00624FA3" w:rsidRPr="00007CBA" w:rsidRDefault="00624FA3">
      <w:pPr>
        <w:ind w:left="1440" w:hanging="720"/>
        <w:rPr>
          <w:rFonts w:ascii="Source Sans Pro" w:hAnsi="Source Sans Pro" w:cs="Arial"/>
          <w:bCs/>
        </w:rPr>
      </w:pPr>
    </w:p>
    <w:p w14:paraId="204CA5BC" w14:textId="77777777" w:rsidR="00624FA3" w:rsidRPr="00007CBA" w:rsidRDefault="00624FA3">
      <w:pPr>
        <w:ind w:left="1440" w:hanging="720"/>
        <w:rPr>
          <w:rFonts w:ascii="Source Sans Pro" w:hAnsi="Source Sans Pro" w:cs="Arial"/>
          <w:bCs/>
        </w:rPr>
      </w:pPr>
      <w:r w:rsidRPr="00007CBA">
        <w:rPr>
          <w:rFonts w:ascii="Source Sans Pro" w:hAnsi="Source Sans Pro" w:cs="Arial"/>
          <w:bCs/>
        </w:rPr>
        <w:t>2.</w:t>
      </w:r>
      <w:r w:rsidRPr="00007CBA">
        <w:rPr>
          <w:rFonts w:ascii="Source Sans Pro" w:hAnsi="Source Sans Pro" w:cs="Arial"/>
          <w:bCs/>
        </w:rPr>
        <w:tab/>
        <w:t>Dependents may utilize the dependent tuition waiver at any unit of the university system for which they have applied and been accepted as long as eligibility standards are maintained.  Students who are dually enrolled at more than one unit receive a 50% reduction in the cost of residential tuition for courses taken at each unit.</w:t>
      </w:r>
    </w:p>
    <w:p w14:paraId="377EEA79" w14:textId="77777777" w:rsidR="00624FA3" w:rsidRPr="00007CBA" w:rsidRDefault="00624FA3">
      <w:pPr>
        <w:rPr>
          <w:rFonts w:ascii="Source Sans Pro" w:hAnsi="Source Sans Pro" w:cs="Arial"/>
          <w:bCs/>
        </w:rPr>
      </w:pPr>
    </w:p>
    <w:p w14:paraId="1AF6013F" w14:textId="77777777" w:rsidR="00624FA3" w:rsidRPr="00007CBA" w:rsidRDefault="00624FA3">
      <w:pPr>
        <w:ind w:left="1440" w:hanging="720"/>
        <w:rPr>
          <w:rFonts w:ascii="Source Sans Pro" w:hAnsi="Source Sans Pro" w:cs="Arial"/>
          <w:bCs/>
        </w:rPr>
      </w:pPr>
      <w:r w:rsidRPr="00007CBA">
        <w:rPr>
          <w:rFonts w:ascii="Source Sans Pro" w:hAnsi="Source Sans Pro" w:cs="Arial"/>
          <w:bCs/>
        </w:rPr>
        <w:t>3.</w:t>
      </w:r>
      <w:r w:rsidRPr="00007CBA">
        <w:rPr>
          <w:rFonts w:ascii="Source Sans Pro" w:hAnsi="Source Sans Pro" w:cs="Arial"/>
          <w:bCs/>
        </w:rPr>
        <w:tab/>
        <w:t xml:space="preserve">There is no limitation on the number of credits that may be taken per semester under the tuition waiver benefit.  </w:t>
      </w:r>
    </w:p>
    <w:p w14:paraId="6A9A86D4" w14:textId="77777777" w:rsidR="00624FA3" w:rsidRPr="00007CBA" w:rsidRDefault="00624FA3">
      <w:pPr>
        <w:rPr>
          <w:rFonts w:ascii="Source Sans Pro" w:hAnsi="Source Sans Pro" w:cs="Arial"/>
          <w:bCs/>
        </w:rPr>
      </w:pPr>
    </w:p>
    <w:p w14:paraId="45337504" w14:textId="77777777" w:rsidR="00624FA3" w:rsidRPr="00007CBA" w:rsidRDefault="00624FA3">
      <w:pPr>
        <w:ind w:left="1440" w:hanging="720"/>
        <w:rPr>
          <w:rFonts w:ascii="Source Sans Pro" w:hAnsi="Source Sans Pro" w:cs="Arial"/>
          <w:bCs/>
        </w:rPr>
      </w:pPr>
      <w:r w:rsidRPr="00007CBA">
        <w:rPr>
          <w:rFonts w:ascii="Source Sans Pro" w:hAnsi="Source Sans Pro" w:cs="Arial"/>
          <w:bCs/>
        </w:rPr>
        <w:t>4.</w:t>
      </w:r>
      <w:r w:rsidRPr="00007CBA">
        <w:rPr>
          <w:rFonts w:ascii="Source Sans Pro" w:hAnsi="Source Sans Pro" w:cs="Arial"/>
          <w:bCs/>
        </w:rPr>
        <w:tab/>
        <w:t>If the employer requires an employee to take a course at a university unit in order to obtain new job skills and the employee wants to utilize the dependent tuition waiver for a spouse or child, the employer is responsible for paying the full tuition for the employee, thereby preserving the option of the employee to allow their child or spouse to access the dependent tuition waiver benefit.</w:t>
      </w:r>
    </w:p>
    <w:p w14:paraId="621CF9E9" w14:textId="77777777" w:rsidR="00624FA3" w:rsidRPr="00007CBA" w:rsidRDefault="00624FA3">
      <w:pPr>
        <w:rPr>
          <w:rFonts w:ascii="Source Sans Pro" w:hAnsi="Source Sans Pro" w:cs="Arial"/>
          <w:bCs/>
        </w:rPr>
      </w:pPr>
    </w:p>
    <w:p w14:paraId="0CAC4939" w14:textId="77777777" w:rsidR="00624FA3" w:rsidRPr="00007CBA" w:rsidRDefault="00624FA3">
      <w:pPr>
        <w:ind w:left="1440" w:hanging="720"/>
        <w:rPr>
          <w:rFonts w:ascii="Source Sans Pro" w:hAnsi="Source Sans Pro" w:cs="Arial"/>
          <w:bCs/>
        </w:rPr>
      </w:pPr>
      <w:r w:rsidRPr="00007CBA">
        <w:rPr>
          <w:rFonts w:ascii="Source Sans Pro" w:hAnsi="Source Sans Pro" w:cs="Arial"/>
          <w:bCs/>
        </w:rPr>
        <w:t>5.</w:t>
      </w:r>
      <w:r w:rsidRPr="00007CBA">
        <w:rPr>
          <w:rFonts w:ascii="Source Sans Pro" w:hAnsi="Source Sans Pro" w:cs="Arial"/>
          <w:bCs/>
        </w:rPr>
        <w:tab/>
        <w:t>The dependent tuition waiver benefit may be used for on-line, electronic courses as long as they are for credit and are not self-supporting.  The dependent tuition waiver does not apply to noncredit, continuing education, or other self-supporting courses.  The dependent tuition waiver benefit may not be used to attend law school or obtain a graduate degree.  Graduate level courses are excluded from the dependent tuition waiver benefit.  Dependents may utilize the tuition waiver benefit to obtain only their first baccalaureate degree.</w:t>
      </w:r>
    </w:p>
    <w:p w14:paraId="4881C08F" w14:textId="77777777" w:rsidR="00624FA3" w:rsidRPr="00007CBA" w:rsidRDefault="00624FA3">
      <w:pPr>
        <w:rPr>
          <w:rFonts w:ascii="Source Sans Pro" w:hAnsi="Source Sans Pro" w:cs="Arial"/>
          <w:bCs/>
        </w:rPr>
      </w:pPr>
    </w:p>
    <w:p w14:paraId="34C51846" w14:textId="77777777" w:rsidR="00624FA3" w:rsidRPr="00007CBA" w:rsidRDefault="00624FA3">
      <w:pPr>
        <w:ind w:left="1440" w:hanging="720"/>
        <w:rPr>
          <w:rFonts w:ascii="Source Sans Pro" w:hAnsi="Source Sans Pro" w:cs="Arial"/>
          <w:bCs/>
        </w:rPr>
      </w:pPr>
      <w:r w:rsidRPr="00007CBA">
        <w:rPr>
          <w:rFonts w:ascii="Source Sans Pro" w:hAnsi="Source Sans Pro" w:cs="Arial"/>
          <w:bCs/>
        </w:rPr>
        <w:t>6.</w:t>
      </w:r>
      <w:r w:rsidRPr="00007CBA">
        <w:rPr>
          <w:rFonts w:ascii="Source Sans Pro" w:hAnsi="Source Sans Pro" w:cs="Arial"/>
          <w:bCs/>
        </w:rPr>
        <w:tab/>
        <w:t>Students who receive other tuition waivers or scholarships awarded by the university need to disclose their eligibility for the dependent tuition waiver benefit and are only eligible to receive both benefits, or portions thereof, at the discretion of the university.  Such students shall receive, at a minimum, the greater of the two benefits.  Scholarships awarded by outside entities are not subject to this limitation.</w:t>
      </w:r>
    </w:p>
    <w:p w14:paraId="0841059B" w14:textId="77777777" w:rsidR="00624FA3" w:rsidRPr="00007CBA" w:rsidRDefault="00624FA3">
      <w:pPr>
        <w:rPr>
          <w:rFonts w:ascii="Source Sans Pro" w:hAnsi="Source Sans Pro" w:cs="Arial"/>
          <w:bCs/>
        </w:rPr>
      </w:pPr>
    </w:p>
    <w:p w14:paraId="4180CC6C" w14:textId="77777777" w:rsidR="00624FA3" w:rsidRPr="00007CBA" w:rsidRDefault="00624FA3">
      <w:pPr>
        <w:rPr>
          <w:rFonts w:ascii="Source Sans Pro" w:hAnsi="Source Sans Pro" w:cs="Arial"/>
          <w:bCs/>
        </w:rPr>
      </w:pPr>
    </w:p>
    <w:p w14:paraId="052F1F28" w14:textId="77777777" w:rsidR="00624FA3" w:rsidRPr="00007CBA" w:rsidRDefault="00624FA3">
      <w:pPr>
        <w:rPr>
          <w:rFonts w:ascii="Source Sans Pro" w:hAnsi="Source Sans Pro" w:cs="Arial"/>
          <w:bCs/>
        </w:rPr>
      </w:pPr>
    </w:p>
    <w:p w14:paraId="7BCB05CA" w14:textId="77777777" w:rsidR="00624FA3" w:rsidRPr="00007CBA" w:rsidRDefault="00624FA3">
      <w:pPr>
        <w:rPr>
          <w:rFonts w:ascii="Source Sans Pro" w:hAnsi="Source Sans Pro" w:cs="Arial"/>
          <w:bCs/>
        </w:rPr>
      </w:pPr>
    </w:p>
    <w:p w14:paraId="36AA026E" w14:textId="77777777" w:rsidR="00624FA3" w:rsidRPr="00007CBA" w:rsidRDefault="00624FA3">
      <w:pPr>
        <w:rPr>
          <w:rFonts w:ascii="Source Sans Pro" w:hAnsi="Source Sans Pro" w:cs="Arial"/>
          <w:bCs/>
        </w:rPr>
      </w:pPr>
    </w:p>
    <w:p w14:paraId="332C0D1B" w14:textId="77777777" w:rsidR="00624FA3" w:rsidRPr="00007CBA" w:rsidRDefault="00624FA3">
      <w:pPr>
        <w:rPr>
          <w:rFonts w:ascii="Source Sans Pro" w:hAnsi="Source Sans Pro" w:cs="Arial"/>
        </w:rPr>
      </w:pPr>
    </w:p>
    <w:p w14:paraId="3BFF81CD" w14:textId="77777777" w:rsidR="00624FA3" w:rsidRPr="00007CBA" w:rsidRDefault="00624FA3">
      <w:pPr>
        <w:rPr>
          <w:rFonts w:ascii="Source Sans Pro" w:hAnsi="Source Sans Pro" w:cs="Arial"/>
        </w:rPr>
      </w:pPr>
    </w:p>
    <w:sectPr w:rsidR="00624FA3" w:rsidRPr="00007C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9C3D" w14:textId="77777777" w:rsidR="000B2766" w:rsidRDefault="000B2766">
      <w:r>
        <w:separator/>
      </w:r>
    </w:p>
  </w:endnote>
  <w:endnote w:type="continuationSeparator" w:id="0">
    <w:p w14:paraId="3CE994B5" w14:textId="77777777" w:rsidR="000B2766" w:rsidRDefault="000B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1B9A" w14:textId="77777777" w:rsidR="00624FA3" w:rsidRDefault="00624F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7ED3DC" w14:textId="77777777" w:rsidR="00624FA3" w:rsidRDefault="00624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9229" w14:textId="77777777" w:rsidR="00624FA3" w:rsidRPr="008F1338" w:rsidRDefault="00624FA3">
    <w:pPr>
      <w:pStyle w:val="Footer"/>
      <w:framePr w:wrap="around" w:vAnchor="text" w:hAnchor="margin" w:xAlign="center" w:y="1"/>
      <w:rPr>
        <w:rStyle w:val="PageNumber"/>
        <w:rFonts w:ascii="Source Sans Pro" w:hAnsi="Source Sans Pro"/>
      </w:rPr>
    </w:pPr>
    <w:r w:rsidRPr="008F1338">
      <w:rPr>
        <w:rStyle w:val="PageNumber"/>
        <w:rFonts w:ascii="Source Sans Pro" w:hAnsi="Source Sans Pro"/>
      </w:rPr>
      <w:fldChar w:fldCharType="begin"/>
    </w:r>
    <w:r w:rsidRPr="008F1338">
      <w:rPr>
        <w:rStyle w:val="PageNumber"/>
        <w:rFonts w:ascii="Source Sans Pro" w:hAnsi="Source Sans Pro"/>
      </w:rPr>
      <w:instrText xml:space="preserve">PAGE  </w:instrText>
    </w:r>
    <w:r w:rsidRPr="008F1338">
      <w:rPr>
        <w:rStyle w:val="PageNumber"/>
        <w:rFonts w:ascii="Source Sans Pro" w:hAnsi="Source Sans Pro"/>
      </w:rPr>
      <w:fldChar w:fldCharType="separate"/>
    </w:r>
    <w:r w:rsidR="0028690C" w:rsidRPr="008F1338">
      <w:rPr>
        <w:rStyle w:val="PageNumber"/>
        <w:rFonts w:ascii="Source Sans Pro" w:hAnsi="Source Sans Pro"/>
        <w:noProof/>
      </w:rPr>
      <w:t>2</w:t>
    </w:r>
    <w:r w:rsidRPr="008F1338">
      <w:rPr>
        <w:rStyle w:val="PageNumber"/>
        <w:rFonts w:ascii="Source Sans Pro" w:hAnsi="Source Sans Pro"/>
      </w:rPr>
      <w:fldChar w:fldCharType="end"/>
    </w:r>
  </w:p>
  <w:p w14:paraId="54A531B8" w14:textId="45B40E56" w:rsidR="00624FA3" w:rsidRPr="008225AD" w:rsidRDefault="008225AD">
    <w:pPr>
      <w:pStyle w:val="Footer"/>
      <w:rPr>
        <w:rFonts w:ascii="Source Sans Pro" w:hAnsi="Source Sans Pro"/>
        <w:sz w:val="20"/>
        <w:szCs w:val="20"/>
      </w:rPr>
    </w:pPr>
    <w:r w:rsidRPr="008225AD">
      <w:rPr>
        <w:rFonts w:ascii="Source Sans Pro" w:hAnsi="Source Sans Pro"/>
        <w:sz w:val="20"/>
        <w:szCs w:val="20"/>
      </w:rPr>
      <w:t>Revised November 2022</w:t>
    </w:r>
    <w:r w:rsidR="003E0A1B">
      <w:rPr>
        <w:rFonts w:ascii="Source Sans Pro" w:hAnsi="Source Sans Pro"/>
        <w:sz w:val="20"/>
        <w:szCs w:val="20"/>
      </w:rPr>
      <w:tab/>
    </w:r>
    <w:r w:rsidR="003E0A1B">
      <w:rPr>
        <w:rFonts w:ascii="Source Sans Pro" w:hAnsi="Source Sans Pro"/>
        <w:sz w:val="20"/>
        <w:szCs w:val="20"/>
      </w:rPr>
      <w:tab/>
    </w:r>
    <w:r w:rsidR="003E0A1B">
      <w:rPr>
        <w:rFonts w:ascii="Source Sans Pro" w:hAnsi="Source Sans Pro"/>
        <w:noProof/>
        <w:sz w:val="20"/>
        <w:szCs w:val="20"/>
      </w:rPr>
      <w:drawing>
        <wp:inline distT="0" distB="0" distL="0" distR="0" wp14:anchorId="2796D568" wp14:editId="2D454B7B">
          <wp:extent cx="335280" cy="29426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79" cy="298737"/>
                  </a:xfrm>
                  <a:prstGeom prst="rect">
                    <a:avLst/>
                  </a:prstGeom>
                  <a:noFill/>
                  <a:ln>
                    <a:noFill/>
                  </a:ln>
                </pic:spPr>
              </pic:pic>
            </a:graphicData>
          </a:graphic>
        </wp:inline>
      </w:drawing>
    </w:r>
    <w:r w:rsidR="003E0A1B">
      <w:rPr>
        <w:rFonts w:ascii="Source Sans Pro" w:hAnsi="Source Sans Pro"/>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6863" w14:textId="4D0029AF" w:rsidR="00A42D3F" w:rsidRDefault="00A42D3F">
    <w:pPr>
      <w:pStyle w:val="Footer"/>
    </w:pPr>
    <w:r>
      <w:tab/>
      <w:t>Revised:  November 18,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39986" w14:textId="77777777" w:rsidR="000B2766" w:rsidRDefault="000B2766">
      <w:r>
        <w:separator/>
      </w:r>
    </w:p>
  </w:footnote>
  <w:footnote w:type="continuationSeparator" w:id="0">
    <w:p w14:paraId="617539D9" w14:textId="77777777" w:rsidR="000B2766" w:rsidRDefault="000B2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ED5D" w14:textId="77777777" w:rsidR="003E0A1B" w:rsidRDefault="003E0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77D8" w14:textId="77777777" w:rsidR="003E0A1B" w:rsidRDefault="003E0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6A41" w14:textId="77777777" w:rsidR="003E0A1B" w:rsidRDefault="003E0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A2B0B"/>
    <w:multiLevelType w:val="hybridMultilevel"/>
    <w:tmpl w:val="3634F514"/>
    <w:lvl w:ilvl="0" w:tplc="2EE46B8C">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34356E"/>
    <w:multiLevelType w:val="hybridMultilevel"/>
    <w:tmpl w:val="FF5035F6"/>
    <w:lvl w:ilvl="0" w:tplc="050E229A">
      <w:start w:val="1"/>
      <w:numFmt w:val="decimal"/>
      <w:lvlText w:val="%1."/>
      <w:lvlJc w:val="left"/>
      <w:pPr>
        <w:ind w:left="1440" w:hanging="72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0517F4"/>
    <w:multiLevelType w:val="hybridMultilevel"/>
    <w:tmpl w:val="2174A250"/>
    <w:lvl w:ilvl="0" w:tplc="82580990">
      <w:start w:val="3"/>
      <w:numFmt w:val="decimal"/>
      <w:lvlText w:val="%1."/>
      <w:lvlJc w:val="left"/>
      <w:pPr>
        <w:ind w:left="144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13B98"/>
    <w:multiLevelType w:val="hybridMultilevel"/>
    <w:tmpl w:val="570E12C4"/>
    <w:lvl w:ilvl="0" w:tplc="0E8666EE">
      <w:start w:val="6"/>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73D50AD2"/>
    <w:multiLevelType w:val="hybridMultilevel"/>
    <w:tmpl w:val="FA10C938"/>
    <w:lvl w:ilvl="0" w:tplc="050E229A">
      <w:start w:val="1"/>
      <w:numFmt w:val="decimal"/>
      <w:lvlText w:val="%1."/>
      <w:lvlJc w:val="left"/>
      <w:pPr>
        <w:ind w:left="1440" w:hanging="72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0C"/>
    <w:rsid w:val="00007CBA"/>
    <w:rsid w:val="000428F4"/>
    <w:rsid w:val="000B2766"/>
    <w:rsid w:val="00107E2F"/>
    <w:rsid w:val="00117AAC"/>
    <w:rsid w:val="0018556A"/>
    <w:rsid w:val="00250292"/>
    <w:rsid w:val="0028690C"/>
    <w:rsid w:val="002B49AE"/>
    <w:rsid w:val="002F701D"/>
    <w:rsid w:val="00342872"/>
    <w:rsid w:val="003E0A1B"/>
    <w:rsid w:val="00491493"/>
    <w:rsid w:val="005423F8"/>
    <w:rsid w:val="005C070E"/>
    <w:rsid w:val="00624FA3"/>
    <w:rsid w:val="006802BC"/>
    <w:rsid w:val="00775BB6"/>
    <w:rsid w:val="008225AD"/>
    <w:rsid w:val="008D2168"/>
    <w:rsid w:val="008E2589"/>
    <w:rsid w:val="008F1338"/>
    <w:rsid w:val="009221E8"/>
    <w:rsid w:val="00965841"/>
    <w:rsid w:val="009F4166"/>
    <w:rsid w:val="00A41D3C"/>
    <w:rsid w:val="00A42D3F"/>
    <w:rsid w:val="00AD760E"/>
    <w:rsid w:val="00BC54C1"/>
    <w:rsid w:val="00CE54A4"/>
    <w:rsid w:val="00D03232"/>
    <w:rsid w:val="00E059FF"/>
    <w:rsid w:val="00F36499"/>
    <w:rsid w:val="00FA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8E380"/>
  <w15:chartTrackingRefBased/>
  <w15:docId w15:val="{F0FBBA4B-B367-8C4F-ABBD-E97761BC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32"/>
    </w:rPr>
  </w:style>
  <w:style w:type="paragraph" w:styleId="Subtitle">
    <w:name w:val="Subtitle"/>
    <w:basedOn w:val="Normal"/>
    <w:qFormat/>
    <w:pPr>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2F701D"/>
    <w:pPr>
      <w:ind w:left="720"/>
      <w:contextualSpacing/>
    </w:pPr>
  </w:style>
  <w:style w:type="paragraph" w:styleId="Header">
    <w:name w:val="header"/>
    <w:basedOn w:val="Normal"/>
    <w:link w:val="HeaderChar"/>
    <w:uiPriority w:val="99"/>
    <w:unhideWhenUsed/>
    <w:rsid w:val="00A42D3F"/>
    <w:pPr>
      <w:tabs>
        <w:tab w:val="center" w:pos="4680"/>
        <w:tab w:val="right" w:pos="9360"/>
      </w:tabs>
    </w:pPr>
  </w:style>
  <w:style w:type="character" w:customStyle="1" w:styleId="HeaderChar">
    <w:name w:val="Header Char"/>
    <w:basedOn w:val="DefaultParagraphFont"/>
    <w:link w:val="Header"/>
    <w:uiPriority w:val="99"/>
    <w:rsid w:val="00A42D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TO:</vt:lpstr>
    </vt:vector>
  </TitlesOfParts>
  <Company>OCHE</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jbeckes</dc:creator>
  <cp:keywords/>
  <dc:description/>
  <cp:lastModifiedBy>Van Dyk, Vanessa</cp:lastModifiedBy>
  <cp:revision>13</cp:revision>
  <cp:lastPrinted>2004-02-02T21:29:00Z</cp:lastPrinted>
  <dcterms:created xsi:type="dcterms:W3CDTF">2022-12-16T16:07:00Z</dcterms:created>
  <dcterms:modified xsi:type="dcterms:W3CDTF">2022-12-16T21:01:00Z</dcterms:modified>
</cp:coreProperties>
</file>